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C18" w:rsidRPr="00E73468" w:rsidRDefault="00D045F4">
      <w:pPr>
        <w:pStyle w:val="Corpodetexto"/>
        <w:spacing w:before="145"/>
        <w:ind w:left="3266"/>
        <w:rPr>
          <w:rFonts w:ascii="Arial" w:hAnsi="Arial" w:cs="Arial"/>
          <w:b/>
          <w:sz w:val="24"/>
          <w:szCs w:val="24"/>
        </w:rPr>
      </w:pPr>
      <w:r w:rsidRPr="00E73468">
        <w:rPr>
          <w:rFonts w:ascii="Arial" w:hAnsi="Arial" w:cs="Arial"/>
          <w:b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114300" distR="114300" simplePos="0" relativeHeight="487521792" behindDoc="0" locked="0" layoutInCell="1" allowOverlap="1">
                <wp:simplePos x="0" y="0"/>
                <wp:positionH relativeFrom="column">
                  <wp:posOffset>8686800</wp:posOffset>
                </wp:positionH>
                <wp:positionV relativeFrom="paragraph">
                  <wp:posOffset>-383540</wp:posOffset>
                </wp:positionV>
                <wp:extent cx="1150620" cy="640080"/>
                <wp:effectExtent l="0" t="0" r="0" b="762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5062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45F4" w:rsidRDefault="00D045F4">
                            <w:r w:rsidRPr="00D045F4">
                              <w:rPr>
                                <w:noProof/>
                                <w:lang w:val="pt-BR" w:eastAsia="pt-BR"/>
                              </w:rPr>
                              <w:drawing>
                                <wp:inline distT="0" distB="0" distL="0" distR="0" wp14:anchorId="117945AA" wp14:editId="73635FE2">
                                  <wp:extent cx="943610" cy="542290"/>
                                  <wp:effectExtent l="0" t="0" r="8890" b="0"/>
                                  <wp:docPr id="6" name="Imagem 5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Imagem 5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43610" cy="5422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684pt;margin-top:-30.2pt;width:90.6pt;height:50.4pt;z-index:4875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" fillcolor="white [3201]" stroked="f" strokeweight=".5pt">
                <v:textbox>
                  <w:txbxContent>
                    <w:p w:rsidR="00D045F4" w:rsidRDefault="00D045F4">
                      <w:r w:rsidRPr="00D045F4">
                        <w:rPr>
                          <w:noProof/>
                          <w:lang w:val="pt-BR" w:eastAsia="pt-BR"/>
                        </w:rPr>
                        <w:drawing>
                          <wp:inline distT="0" distB="0" distL="0" distR="0" wp14:anchorId="117945AA" wp14:editId="73635FE2">
                            <wp:extent cx="943610" cy="542290"/>
                            <wp:effectExtent l="0" t="0" r="8890" b="0"/>
                            <wp:docPr id="6" name="Imagem 5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Imagem 5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43610" cy="5422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A2CB7" w:rsidRPr="00E73468">
        <w:rPr>
          <w:rFonts w:ascii="Arial" w:hAnsi="Arial" w:cs="Arial"/>
          <w:b/>
          <w:sz w:val="24"/>
          <w:szCs w:val="24"/>
        </w:rPr>
        <w:t>AÇÕES</w:t>
      </w:r>
      <w:r w:rsidR="004A2CB7" w:rsidRPr="00E73468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="004A2CB7" w:rsidRPr="00E73468">
        <w:rPr>
          <w:rFonts w:ascii="Arial" w:hAnsi="Arial" w:cs="Arial"/>
          <w:b/>
          <w:sz w:val="24"/>
          <w:szCs w:val="24"/>
        </w:rPr>
        <w:t>DE</w:t>
      </w:r>
      <w:r w:rsidR="004A2CB7" w:rsidRPr="00E7346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4A2CB7" w:rsidRPr="00E73468">
        <w:rPr>
          <w:rFonts w:ascii="Arial" w:hAnsi="Arial" w:cs="Arial"/>
          <w:b/>
          <w:sz w:val="24"/>
          <w:szCs w:val="24"/>
        </w:rPr>
        <w:t>PRÉ-APOSENTADORIA</w:t>
      </w:r>
      <w:r w:rsidR="004A2CB7" w:rsidRPr="00E73468">
        <w:rPr>
          <w:rFonts w:ascii="Arial" w:hAnsi="Arial" w:cs="Arial"/>
          <w:b/>
          <w:spacing w:val="-1"/>
          <w:sz w:val="24"/>
          <w:szCs w:val="24"/>
        </w:rPr>
        <w:t xml:space="preserve"> </w:t>
      </w:r>
      <w:r w:rsidR="004A2CB7" w:rsidRPr="00E73468">
        <w:rPr>
          <w:rFonts w:ascii="Arial" w:hAnsi="Arial" w:cs="Arial"/>
          <w:b/>
          <w:sz w:val="24"/>
          <w:szCs w:val="24"/>
        </w:rPr>
        <w:t>DO</w:t>
      </w:r>
      <w:r w:rsidR="004A2CB7" w:rsidRPr="00E73468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="004A2CB7" w:rsidRPr="00E73468">
        <w:rPr>
          <w:rFonts w:ascii="Arial" w:hAnsi="Arial" w:cs="Arial"/>
          <w:b/>
          <w:sz w:val="24"/>
          <w:szCs w:val="24"/>
        </w:rPr>
        <w:t>IPRE</w:t>
      </w:r>
      <w:r w:rsidR="004A27B3" w:rsidRPr="00E73468">
        <w:rPr>
          <w:rFonts w:ascii="Arial" w:hAnsi="Arial" w:cs="Arial"/>
          <w:b/>
          <w:sz w:val="24"/>
          <w:szCs w:val="24"/>
        </w:rPr>
        <w:t>CAL</w:t>
      </w:r>
    </w:p>
    <w:p w:rsidR="00360C18" w:rsidRPr="00E73468" w:rsidRDefault="00360C18">
      <w:pPr>
        <w:pStyle w:val="Corpodetexto"/>
        <w:rPr>
          <w:rFonts w:ascii="Arial" w:hAnsi="Arial" w:cs="Arial"/>
          <w:b/>
          <w:sz w:val="24"/>
          <w:szCs w:val="24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0"/>
        <w:gridCol w:w="10702"/>
        <w:gridCol w:w="2143"/>
      </w:tblGrid>
      <w:tr w:rsidR="00360C18" w:rsidRPr="00E73468">
        <w:trPr>
          <w:trHeight w:val="594"/>
        </w:trPr>
        <w:tc>
          <w:tcPr>
            <w:tcW w:w="12422" w:type="dxa"/>
            <w:gridSpan w:val="2"/>
            <w:shd w:val="clear" w:color="auto" w:fill="DFDFDF"/>
          </w:tcPr>
          <w:p w:rsidR="00360C18" w:rsidRPr="00E73468" w:rsidRDefault="004A2CB7" w:rsidP="006F63A4">
            <w:pPr>
              <w:pStyle w:val="TableParagraph"/>
              <w:spacing w:before="119"/>
              <w:ind w:left="3308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sz w:val="24"/>
                <w:szCs w:val="24"/>
              </w:rPr>
              <w:t>PROGRAMA</w:t>
            </w:r>
            <w:r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="006F63A4"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>EDUCAÇÃO PREVIDENCIÁRIA</w:t>
            </w:r>
            <w:r w:rsidR="004A27B3"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- P</w:t>
            </w:r>
            <w:r w:rsidR="006F63A4"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>E</w:t>
            </w:r>
            <w:r w:rsidR="004A27B3"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>P</w:t>
            </w:r>
          </w:p>
        </w:tc>
        <w:tc>
          <w:tcPr>
            <w:tcW w:w="2143" w:type="dxa"/>
            <w:shd w:val="clear" w:color="auto" w:fill="DFDFDF"/>
          </w:tcPr>
          <w:p w:rsidR="00360C18" w:rsidRPr="00E73468" w:rsidRDefault="004A2CB7" w:rsidP="004A27B3">
            <w:pPr>
              <w:pStyle w:val="TableParagraph"/>
              <w:spacing w:before="117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sz w:val="24"/>
                <w:szCs w:val="24"/>
              </w:rPr>
              <w:t>Implantação:</w:t>
            </w:r>
            <w:r w:rsidRPr="00E73468">
              <w:rPr>
                <w:rFonts w:ascii="Arial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E73468">
              <w:rPr>
                <w:rFonts w:ascii="Arial" w:hAnsi="Arial" w:cs="Arial"/>
                <w:b/>
                <w:sz w:val="24"/>
                <w:szCs w:val="24"/>
              </w:rPr>
              <w:t>20</w:t>
            </w:r>
            <w:r w:rsidR="004A27B3" w:rsidRPr="00E73468">
              <w:rPr>
                <w:rFonts w:ascii="Arial" w:hAnsi="Arial" w:cs="Arial"/>
                <w:b/>
                <w:sz w:val="24"/>
                <w:szCs w:val="24"/>
              </w:rPr>
              <w:t>22</w:t>
            </w:r>
          </w:p>
        </w:tc>
      </w:tr>
      <w:tr w:rsidR="00360C18" w:rsidRPr="00E73468" w:rsidTr="004A27B3">
        <w:trPr>
          <w:trHeight w:val="2839"/>
        </w:trPr>
        <w:tc>
          <w:tcPr>
            <w:tcW w:w="1720" w:type="dxa"/>
            <w:shd w:val="clear" w:color="auto" w:fill="DFDFDF"/>
          </w:tcPr>
          <w:p w:rsidR="00360C18" w:rsidRPr="00E73468" w:rsidRDefault="00360C18">
            <w:pPr>
              <w:pStyle w:val="TableParagraph"/>
              <w:spacing w:before="1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360C18" w:rsidRPr="00E73468" w:rsidRDefault="004A2CB7">
            <w:pPr>
              <w:pStyle w:val="TableParagraph"/>
              <w:ind w:left="110" w:right="10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90"/>
                <w:sz w:val="24"/>
                <w:szCs w:val="24"/>
              </w:rPr>
              <w:t>Justificativa</w:t>
            </w:r>
          </w:p>
        </w:tc>
        <w:tc>
          <w:tcPr>
            <w:tcW w:w="12845" w:type="dxa"/>
            <w:gridSpan w:val="2"/>
          </w:tcPr>
          <w:p w:rsidR="00E73468" w:rsidRDefault="00F40A53" w:rsidP="00E734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73468">
              <w:rPr>
                <w:rFonts w:ascii="Arial" w:hAnsi="Arial" w:cs="Arial"/>
              </w:rPr>
              <w:t>Para a manutenção do Ipre</w:t>
            </w:r>
            <w:r w:rsidR="00E73468">
              <w:rPr>
                <w:rFonts w:ascii="Arial" w:hAnsi="Arial" w:cs="Arial"/>
              </w:rPr>
              <w:t>cal</w:t>
            </w:r>
            <w:r w:rsidRPr="00E73468">
              <w:rPr>
                <w:rFonts w:ascii="Arial" w:hAnsi="Arial" w:cs="Arial"/>
              </w:rPr>
              <w:t xml:space="preserve"> e até sua sobrevivência é fundamental que tenhamos segurados conscientes e participativos. Mas como participar daquilo que não se conhece, ou não se entende? </w:t>
            </w:r>
          </w:p>
          <w:p w:rsidR="00E73468" w:rsidRDefault="00F40A53" w:rsidP="00E734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73468">
              <w:rPr>
                <w:rFonts w:ascii="Arial" w:hAnsi="Arial" w:cs="Arial"/>
              </w:rPr>
              <w:t xml:space="preserve">A conquista da participação é fruto de um processo gradativo de conhecimento, interesse e envolvimento e enquanto ela não for espontânea precisa ser estimulada e provocada. </w:t>
            </w:r>
          </w:p>
          <w:p w:rsidR="00360C18" w:rsidRPr="00E73468" w:rsidRDefault="00F40A53" w:rsidP="00E73468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</w:rPr>
            </w:pPr>
            <w:r w:rsidRPr="00E73468">
              <w:rPr>
                <w:rFonts w:ascii="Arial" w:hAnsi="Arial" w:cs="Arial"/>
              </w:rPr>
              <w:t>Dada a carência de informações previdenciárias foi criado o Programa Educação Previdenciária para desmistificar essas questões, sendo considerado como um dos instrumentos facilitadores da participação e envolvimento dos segurados no Ipre</w:t>
            </w:r>
            <w:r w:rsidR="00E73468">
              <w:rPr>
                <w:rFonts w:ascii="Arial" w:hAnsi="Arial" w:cs="Arial"/>
              </w:rPr>
              <w:t>cal</w:t>
            </w:r>
            <w:r w:rsidRPr="00E73468">
              <w:rPr>
                <w:rFonts w:ascii="Arial" w:hAnsi="Arial" w:cs="Arial"/>
              </w:rPr>
              <w:t xml:space="preserve"> e criador de uma cultura previdenciária. Como todo processo educativo, constitui-se em um programa de atuação permanente e contínua de ensino</w:t>
            </w:r>
            <w:r w:rsidR="00E73468" w:rsidRPr="00E73468">
              <w:rPr>
                <w:rFonts w:ascii="Arial" w:hAnsi="Arial" w:cs="Arial"/>
              </w:rPr>
              <w:t xml:space="preserve"> </w:t>
            </w:r>
            <w:r w:rsidRPr="00E73468">
              <w:rPr>
                <w:rFonts w:ascii="Arial" w:hAnsi="Arial" w:cs="Arial"/>
              </w:rPr>
              <w:t>aprendizagem entre o Instituto e seus segurados.</w:t>
            </w:r>
          </w:p>
        </w:tc>
      </w:tr>
      <w:tr w:rsidR="00360C18" w:rsidRPr="00E73468" w:rsidTr="004A27B3">
        <w:trPr>
          <w:trHeight w:val="1185"/>
        </w:trPr>
        <w:tc>
          <w:tcPr>
            <w:tcW w:w="1720" w:type="dxa"/>
            <w:shd w:val="clear" w:color="auto" w:fill="DFDFDF"/>
          </w:tcPr>
          <w:p w:rsidR="00360C18" w:rsidRPr="00E73468" w:rsidRDefault="004A2CB7">
            <w:pPr>
              <w:pStyle w:val="TableParagraph"/>
              <w:spacing w:before="113"/>
              <w:ind w:left="110" w:right="10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90"/>
                <w:sz w:val="24"/>
                <w:szCs w:val="24"/>
              </w:rPr>
              <w:t>Objetivos</w:t>
            </w:r>
          </w:p>
        </w:tc>
        <w:tc>
          <w:tcPr>
            <w:tcW w:w="12845" w:type="dxa"/>
            <w:gridSpan w:val="2"/>
          </w:tcPr>
          <w:p w:rsidR="00E73468" w:rsidRDefault="00E73468" w:rsidP="00F40A53">
            <w:pPr>
              <w:pStyle w:val="TableParagraph"/>
              <w:tabs>
                <w:tab w:val="left" w:pos="229"/>
              </w:tabs>
              <w:spacing w:before="118"/>
              <w:ind w:left="22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- </w:t>
            </w:r>
            <w:r w:rsidR="00F40A53" w:rsidRPr="00E73468">
              <w:rPr>
                <w:rFonts w:ascii="Arial" w:hAnsi="Arial" w:cs="Arial"/>
                <w:sz w:val="24"/>
                <w:szCs w:val="24"/>
              </w:rPr>
              <w:t>Criar uma cultura previdenciária entre os segurados</w:t>
            </w:r>
            <w:r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E73468" w:rsidRDefault="00F40A53" w:rsidP="00E73468">
            <w:pPr>
              <w:pStyle w:val="TableParagraph"/>
              <w:tabs>
                <w:tab w:val="left" w:pos="229"/>
              </w:tabs>
              <w:spacing w:before="118"/>
              <w:ind w:left="228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 - Orientar os segurados quanto às questões previdenciárias, elevando o nível de conhecimento, de confiança e de participação nas atividades do Ipre</w:t>
            </w:r>
            <w:r w:rsidR="00E73468">
              <w:rPr>
                <w:rFonts w:ascii="Arial" w:hAnsi="Arial" w:cs="Arial"/>
                <w:sz w:val="24"/>
                <w:szCs w:val="24"/>
              </w:rPr>
              <w:t>cal</w:t>
            </w:r>
            <w:r w:rsidRPr="00E73468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360C18" w:rsidRPr="00E73468" w:rsidRDefault="00F40A53" w:rsidP="00E73468">
            <w:pPr>
              <w:pStyle w:val="TableParagraph"/>
              <w:tabs>
                <w:tab w:val="left" w:pos="229"/>
              </w:tabs>
              <w:spacing w:before="118"/>
              <w:ind w:left="228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>– Sensibilizar os segurados para o controle social do Ipre</w:t>
            </w:r>
            <w:r w:rsidR="00E73468">
              <w:rPr>
                <w:rFonts w:ascii="Arial" w:hAnsi="Arial" w:cs="Arial"/>
                <w:sz w:val="24"/>
                <w:szCs w:val="24"/>
              </w:rPr>
              <w:t>cal</w:t>
            </w:r>
            <w:r w:rsidRPr="00E73468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60C18" w:rsidRPr="00E73468" w:rsidTr="004A27B3">
        <w:trPr>
          <w:trHeight w:val="515"/>
        </w:trPr>
        <w:tc>
          <w:tcPr>
            <w:tcW w:w="1720" w:type="dxa"/>
            <w:shd w:val="clear" w:color="auto" w:fill="DFDFDF"/>
          </w:tcPr>
          <w:p w:rsidR="00360C18" w:rsidRPr="00E73468" w:rsidRDefault="004A2CB7">
            <w:pPr>
              <w:pStyle w:val="TableParagraph"/>
              <w:spacing w:before="113"/>
              <w:ind w:left="111" w:right="102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90"/>
                <w:sz w:val="24"/>
                <w:szCs w:val="24"/>
              </w:rPr>
              <w:t>Participantes</w:t>
            </w:r>
          </w:p>
        </w:tc>
        <w:tc>
          <w:tcPr>
            <w:tcW w:w="12845" w:type="dxa"/>
            <w:gridSpan w:val="2"/>
          </w:tcPr>
          <w:p w:rsidR="00360C18" w:rsidRPr="00E73468" w:rsidRDefault="00F40A53" w:rsidP="00E73468">
            <w:pPr>
              <w:pStyle w:val="TableParagraph"/>
              <w:spacing w:before="113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>Servidores ativos, segurados do Ipre</w:t>
            </w:r>
            <w:r w:rsidR="00E73468">
              <w:rPr>
                <w:rFonts w:ascii="Arial" w:hAnsi="Arial" w:cs="Arial"/>
                <w:sz w:val="24"/>
                <w:szCs w:val="24"/>
              </w:rPr>
              <w:t>cal</w:t>
            </w:r>
            <w:r w:rsidRPr="00E73468">
              <w:rPr>
                <w:rFonts w:ascii="Arial" w:hAnsi="Arial" w:cs="Arial"/>
                <w:sz w:val="24"/>
                <w:szCs w:val="24"/>
              </w:rPr>
              <w:t xml:space="preserve"> em seus locais de trabalho ou em eventos com segurados – Participação voluntária.</w:t>
            </w:r>
          </w:p>
        </w:tc>
      </w:tr>
      <w:tr w:rsidR="00360C18" w:rsidRPr="00E73468" w:rsidTr="004A27B3">
        <w:trPr>
          <w:trHeight w:val="4385"/>
        </w:trPr>
        <w:tc>
          <w:tcPr>
            <w:tcW w:w="1720" w:type="dxa"/>
            <w:shd w:val="clear" w:color="auto" w:fill="DFDFDF"/>
          </w:tcPr>
          <w:p w:rsidR="00360C18" w:rsidRPr="00E73468" w:rsidRDefault="00360C18">
            <w:pPr>
              <w:pStyle w:val="TableParagraph"/>
              <w:spacing w:before="1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360C18" w:rsidRPr="00E73468" w:rsidRDefault="004A2CB7">
            <w:pPr>
              <w:pStyle w:val="TableParagraph"/>
              <w:ind w:left="753" w:right="77" w:hanging="601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80"/>
                <w:sz w:val="24"/>
                <w:szCs w:val="24"/>
              </w:rPr>
              <w:t>Procedimento</w:t>
            </w:r>
            <w:r w:rsidRPr="00E73468">
              <w:rPr>
                <w:rFonts w:ascii="Arial" w:hAnsi="Arial" w:cs="Arial"/>
                <w:b/>
                <w:spacing w:val="-51"/>
                <w:w w:val="80"/>
                <w:sz w:val="24"/>
                <w:szCs w:val="24"/>
              </w:rPr>
              <w:t xml:space="preserve"> </w:t>
            </w:r>
            <w:r w:rsidRPr="00E73468">
              <w:rPr>
                <w:rFonts w:ascii="Arial" w:hAnsi="Arial" w:cs="Arial"/>
                <w:b/>
                <w:w w:val="90"/>
                <w:sz w:val="24"/>
                <w:szCs w:val="24"/>
              </w:rPr>
              <w:t>s</w:t>
            </w:r>
          </w:p>
        </w:tc>
        <w:tc>
          <w:tcPr>
            <w:tcW w:w="12845" w:type="dxa"/>
            <w:gridSpan w:val="2"/>
          </w:tcPr>
          <w:p w:rsidR="00F40A53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>Agendar a visita do Ipre</w:t>
            </w:r>
            <w:r w:rsidR="00E73468">
              <w:rPr>
                <w:rFonts w:ascii="Arial" w:hAnsi="Arial" w:cs="Arial"/>
                <w:sz w:val="24"/>
                <w:szCs w:val="24"/>
              </w:rPr>
              <w:t>cal</w:t>
            </w:r>
            <w:r w:rsidRPr="00E73468">
              <w:rPr>
                <w:rFonts w:ascii="Arial" w:hAnsi="Arial" w:cs="Arial"/>
                <w:sz w:val="24"/>
                <w:szCs w:val="24"/>
              </w:rPr>
              <w:t xml:space="preserve"> com a chefia ou representante dos locais de trabalho, definir as condições do evento, conforme interesse do grupo (geral com todos os segurados, ou parcial somente com os interessados) e solicitar listagem com nomes dos possíveis participantes. </w:t>
            </w:r>
          </w:p>
          <w:p w:rsidR="00F40A53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Elaborar e atualizar constantemente material dos slides a ser usado nas reuniões. </w:t>
            </w:r>
          </w:p>
          <w:p w:rsidR="00F40A53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>Pesquisar no cadastro do Ipre</w:t>
            </w:r>
            <w:r w:rsidR="00E73468">
              <w:rPr>
                <w:rFonts w:ascii="Arial" w:hAnsi="Arial" w:cs="Arial"/>
                <w:sz w:val="24"/>
                <w:szCs w:val="24"/>
              </w:rPr>
              <w:t>cal</w:t>
            </w:r>
            <w:r w:rsidRPr="00E73468">
              <w:rPr>
                <w:rFonts w:ascii="Arial" w:hAnsi="Arial" w:cs="Arial"/>
                <w:sz w:val="24"/>
                <w:szCs w:val="24"/>
              </w:rPr>
              <w:t xml:space="preserve"> dados dos possíveis participantes, conforme listagem e imprimir as simulações de aposentadoria. </w:t>
            </w:r>
          </w:p>
          <w:p w:rsidR="00F40A53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Providenciar e organizar todo material/equipamento (lista de presença, avaliações, simulações, datashow, notebook.) e transporte para o evento. </w:t>
            </w:r>
          </w:p>
          <w:p w:rsidR="00F40A53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No local agendado - Apresentar o tema através de slides, buscando a participação e o envolvimento dos segurados no esclarecimento de todas as dúvidas. Distribuir as cartilhas, canetas e as simulações aos participantes e avaliar o encontro com o grupo oralmente e através do formulário próprio. </w:t>
            </w:r>
          </w:p>
          <w:p w:rsidR="00360C18" w:rsidRPr="00E73468" w:rsidRDefault="00F40A53">
            <w:pPr>
              <w:pStyle w:val="TableParagraph"/>
              <w:numPr>
                <w:ilvl w:val="0"/>
                <w:numId w:val="4"/>
              </w:numPr>
              <w:tabs>
                <w:tab w:val="left" w:pos="469"/>
              </w:tabs>
              <w:spacing w:before="118"/>
              <w:ind w:hanging="361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>Tabular as respostas das avaliações e anotar dados do evento no relatório do PEP. Corrigir as simulações que apresentaram erros no evento e encaminhar aos segurados.</w:t>
            </w:r>
          </w:p>
        </w:tc>
      </w:tr>
    </w:tbl>
    <w:p w:rsidR="00360C18" w:rsidRPr="00E73468" w:rsidRDefault="00360C18">
      <w:pPr>
        <w:rPr>
          <w:rFonts w:ascii="Arial" w:hAnsi="Arial" w:cs="Arial"/>
          <w:sz w:val="24"/>
          <w:szCs w:val="24"/>
        </w:rPr>
        <w:sectPr w:rsidR="00360C18" w:rsidRPr="00E73468">
          <w:type w:val="continuous"/>
          <w:pgSz w:w="16850" w:h="11910" w:orient="landscape"/>
          <w:pgMar w:top="700" w:right="840" w:bottom="280" w:left="120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0"/>
        <w:gridCol w:w="12945"/>
      </w:tblGrid>
      <w:tr w:rsidR="00360C18" w:rsidRPr="00E73468" w:rsidTr="004A27B3">
        <w:trPr>
          <w:trHeight w:val="558"/>
        </w:trPr>
        <w:tc>
          <w:tcPr>
            <w:tcW w:w="1620" w:type="dxa"/>
            <w:shd w:val="clear" w:color="auto" w:fill="DFDFDF"/>
          </w:tcPr>
          <w:p w:rsidR="00360C18" w:rsidRPr="00E73468" w:rsidRDefault="004A2CB7">
            <w:pPr>
              <w:pStyle w:val="TableParagraph"/>
              <w:spacing w:before="113"/>
              <w:ind w:left="162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85"/>
                <w:sz w:val="24"/>
                <w:szCs w:val="24"/>
              </w:rPr>
              <w:lastRenderedPageBreak/>
              <w:t>Periodicidade</w:t>
            </w:r>
          </w:p>
        </w:tc>
        <w:tc>
          <w:tcPr>
            <w:tcW w:w="12945" w:type="dxa"/>
          </w:tcPr>
          <w:p w:rsidR="00360C18" w:rsidRPr="00E73468" w:rsidRDefault="004A2CB7">
            <w:pPr>
              <w:pStyle w:val="TableParagraph"/>
              <w:spacing w:before="120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w w:val="80"/>
                <w:sz w:val="24"/>
                <w:szCs w:val="24"/>
              </w:rPr>
              <w:t>-</w:t>
            </w:r>
            <w:r w:rsidRPr="00E73468">
              <w:rPr>
                <w:rFonts w:ascii="Arial" w:hAnsi="Arial" w:cs="Arial"/>
                <w:spacing w:val="9"/>
                <w:w w:val="80"/>
                <w:sz w:val="24"/>
                <w:szCs w:val="24"/>
              </w:rPr>
              <w:t xml:space="preserve"> </w:t>
            </w:r>
            <w:r w:rsidR="00F40A53" w:rsidRPr="00E73468">
              <w:rPr>
                <w:rFonts w:ascii="Arial" w:hAnsi="Arial" w:cs="Arial"/>
                <w:sz w:val="24"/>
                <w:szCs w:val="24"/>
              </w:rPr>
              <w:t>Conforme agendamento dos locais de trabalho e disponibilidade da equipe. Eventos com aproximadamente 2horas de duração.</w:t>
            </w:r>
          </w:p>
        </w:tc>
      </w:tr>
      <w:tr w:rsidR="00360C18" w:rsidRPr="00E73468">
        <w:trPr>
          <w:trHeight w:val="1101"/>
        </w:trPr>
        <w:tc>
          <w:tcPr>
            <w:tcW w:w="1620" w:type="dxa"/>
            <w:shd w:val="clear" w:color="auto" w:fill="DFDFDF"/>
          </w:tcPr>
          <w:p w:rsidR="00360C18" w:rsidRPr="00E73468" w:rsidRDefault="00360C18">
            <w:pPr>
              <w:pStyle w:val="TableParagraph"/>
              <w:spacing w:before="1"/>
              <w:ind w:left="0"/>
              <w:rPr>
                <w:rFonts w:ascii="Arial" w:hAnsi="Arial" w:cs="Arial"/>
                <w:sz w:val="24"/>
                <w:szCs w:val="24"/>
              </w:rPr>
            </w:pPr>
          </w:p>
          <w:p w:rsidR="00360C18" w:rsidRPr="00E73468" w:rsidRDefault="004A2CB7">
            <w:pPr>
              <w:pStyle w:val="TableParagraph"/>
              <w:ind w:left="269"/>
              <w:rPr>
                <w:rFonts w:ascii="Arial" w:hAnsi="Arial" w:cs="Arial"/>
                <w:b/>
                <w:sz w:val="24"/>
                <w:szCs w:val="24"/>
              </w:rPr>
            </w:pPr>
            <w:r w:rsidRPr="00E73468">
              <w:rPr>
                <w:rFonts w:ascii="Arial" w:hAnsi="Arial" w:cs="Arial"/>
                <w:b/>
                <w:w w:val="90"/>
                <w:sz w:val="24"/>
                <w:szCs w:val="24"/>
              </w:rPr>
              <w:t>Atribuições</w:t>
            </w:r>
          </w:p>
        </w:tc>
        <w:tc>
          <w:tcPr>
            <w:tcW w:w="12945" w:type="dxa"/>
          </w:tcPr>
          <w:p w:rsidR="00E73468" w:rsidRPr="00E73468" w:rsidRDefault="00E73468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line="270" w:lineRule="atLeast"/>
              <w:ind w:right="850" w:firstLine="0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Compete ao </w:t>
            </w:r>
            <w:r>
              <w:rPr>
                <w:rFonts w:ascii="Arial" w:hAnsi="Arial" w:cs="Arial"/>
                <w:sz w:val="24"/>
                <w:szCs w:val="24"/>
              </w:rPr>
              <w:t>Agente</w:t>
            </w:r>
            <w:r w:rsidRPr="00E73468">
              <w:rPr>
                <w:rFonts w:ascii="Arial" w:hAnsi="Arial" w:cs="Arial"/>
                <w:sz w:val="24"/>
                <w:szCs w:val="24"/>
              </w:rPr>
              <w:t xml:space="preserve"> Administrativo providenciar as simulações de aposentadoria dos possíveis participantes e os materiais necessários para a reunião. </w:t>
            </w:r>
          </w:p>
          <w:p w:rsidR="00360C18" w:rsidRPr="00E73468" w:rsidRDefault="00E73468" w:rsidP="00E73468">
            <w:pPr>
              <w:pStyle w:val="TableParagraph"/>
              <w:numPr>
                <w:ilvl w:val="0"/>
                <w:numId w:val="2"/>
              </w:numPr>
              <w:tabs>
                <w:tab w:val="left" w:pos="229"/>
              </w:tabs>
              <w:spacing w:line="270" w:lineRule="atLeast"/>
              <w:ind w:right="850" w:firstLine="0"/>
              <w:rPr>
                <w:rFonts w:ascii="Arial" w:hAnsi="Arial" w:cs="Arial"/>
                <w:sz w:val="24"/>
                <w:szCs w:val="24"/>
              </w:rPr>
            </w:pPr>
            <w:r w:rsidRPr="00E73468">
              <w:rPr>
                <w:rFonts w:ascii="Arial" w:hAnsi="Arial" w:cs="Arial"/>
                <w:sz w:val="24"/>
                <w:szCs w:val="24"/>
              </w:rPr>
              <w:t xml:space="preserve">Compete ao </w:t>
            </w:r>
            <w:r>
              <w:rPr>
                <w:rFonts w:ascii="Arial" w:hAnsi="Arial" w:cs="Arial"/>
                <w:sz w:val="24"/>
                <w:szCs w:val="24"/>
              </w:rPr>
              <w:t>Diretor(a) Executivo(a)</w:t>
            </w:r>
            <w:bookmarkStart w:id="0" w:name="_GoBack"/>
            <w:bookmarkEnd w:id="0"/>
            <w:r w:rsidRPr="00E73468">
              <w:rPr>
                <w:rFonts w:ascii="Arial" w:hAnsi="Arial" w:cs="Arial"/>
                <w:sz w:val="24"/>
                <w:szCs w:val="24"/>
              </w:rPr>
              <w:t>, coordenar o evento, criar e atualizar os materiais educativos necessários e realizar a reunião de forma a refletir os conteúdos com os participantes, decodificando as questões legais referentes à previdência, as regras de aposentadoria e os procedimentos para concessão dos benefícios. Os eventos poderão contar com a participação de outro profissional da área financeira ou jurídica, conforme o interesse e a disponibilidade do grupo.</w:t>
            </w:r>
          </w:p>
        </w:tc>
      </w:tr>
    </w:tbl>
    <w:p w:rsidR="00360C18" w:rsidRPr="00E73468" w:rsidRDefault="00360C18">
      <w:pPr>
        <w:rPr>
          <w:rFonts w:ascii="Arial" w:hAnsi="Arial" w:cs="Arial"/>
          <w:sz w:val="24"/>
          <w:szCs w:val="24"/>
        </w:rPr>
      </w:pPr>
    </w:p>
    <w:sectPr w:rsidR="00360C18" w:rsidRPr="00E73468">
      <w:pgSz w:w="16850" w:h="11910" w:orient="landscape"/>
      <w:pgMar w:top="840" w:right="84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05986"/>
    <w:multiLevelType w:val="hybridMultilevel"/>
    <w:tmpl w:val="7A7A1A1A"/>
    <w:lvl w:ilvl="0" w:tplc="ADEA8B58">
      <w:numFmt w:val="bullet"/>
      <w:lvlText w:val="-"/>
      <w:lvlJc w:val="left"/>
      <w:pPr>
        <w:ind w:left="108" w:hanging="120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2A44B5CE">
      <w:numFmt w:val="bullet"/>
      <w:lvlText w:val="•"/>
      <w:lvlJc w:val="left"/>
      <w:pPr>
        <w:ind w:left="1383" w:hanging="120"/>
      </w:pPr>
      <w:rPr>
        <w:rFonts w:hint="default"/>
        <w:lang w:val="pt-PT" w:eastAsia="en-US" w:bidi="ar-SA"/>
      </w:rPr>
    </w:lvl>
    <w:lvl w:ilvl="2" w:tplc="43A0D130">
      <w:numFmt w:val="bullet"/>
      <w:lvlText w:val="•"/>
      <w:lvlJc w:val="left"/>
      <w:pPr>
        <w:ind w:left="2667" w:hanging="120"/>
      </w:pPr>
      <w:rPr>
        <w:rFonts w:hint="default"/>
        <w:lang w:val="pt-PT" w:eastAsia="en-US" w:bidi="ar-SA"/>
      </w:rPr>
    </w:lvl>
    <w:lvl w:ilvl="3" w:tplc="9F506DB0">
      <w:numFmt w:val="bullet"/>
      <w:lvlText w:val="•"/>
      <w:lvlJc w:val="left"/>
      <w:pPr>
        <w:ind w:left="3950" w:hanging="120"/>
      </w:pPr>
      <w:rPr>
        <w:rFonts w:hint="default"/>
        <w:lang w:val="pt-PT" w:eastAsia="en-US" w:bidi="ar-SA"/>
      </w:rPr>
    </w:lvl>
    <w:lvl w:ilvl="4" w:tplc="8904DE4E">
      <w:numFmt w:val="bullet"/>
      <w:lvlText w:val="•"/>
      <w:lvlJc w:val="left"/>
      <w:pPr>
        <w:ind w:left="5234" w:hanging="120"/>
      </w:pPr>
      <w:rPr>
        <w:rFonts w:hint="default"/>
        <w:lang w:val="pt-PT" w:eastAsia="en-US" w:bidi="ar-SA"/>
      </w:rPr>
    </w:lvl>
    <w:lvl w:ilvl="5" w:tplc="E5DCC516">
      <w:numFmt w:val="bullet"/>
      <w:lvlText w:val="•"/>
      <w:lvlJc w:val="left"/>
      <w:pPr>
        <w:ind w:left="6517" w:hanging="120"/>
      </w:pPr>
      <w:rPr>
        <w:rFonts w:hint="default"/>
        <w:lang w:val="pt-PT" w:eastAsia="en-US" w:bidi="ar-SA"/>
      </w:rPr>
    </w:lvl>
    <w:lvl w:ilvl="6" w:tplc="525E3F70">
      <w:numFmt w:val="bullet"/>
      <w:lvlText w:val="•"/>
      <w:lvlJc w:val="left"/>
      <w:pPr>
        <w:ind w:left="7801" w:hanging="120"/>
      </w:pPr>
      <w:rPr>
        <w:rFonts w:hint="default"/>
        <w:lang w:val="pt-PT" w:eastAsia="en-US" w:bidi="ar-SA"/>
      </w:rPr>
    </w:lvl>
    <w:lvl w:ilvl="7" w:tplc="36305D24">
      <w:numFmt w:val="bullet"/>
      <w:lvlText w:val="•"/>
      <w:lvlJc w:val="left"/>
      <w:pPr>
        <w:ind w:left="9084" w:hanging="120"/>
      </w:pPr>
      <w:rPr>
        <w:rFonts w:hint="default"/>
        <w:lang w:val="pt-PT" w:eastAsia="en-US" w:bidi="ar-SA"/>
      </w:rPr>
    </w:lvl>
    <w:lvl w:ilvl="8" w:tplc="9B023EAE">
      <w:numFmt w:val="bullet"/>
      <w:lvlText w:val="•"/>
      <w:lvlJc w:val="left"/>
      <w:pPr>
        <w:ind w:left="10368" w:hanging="120"/>
      </w:pPr>
      <w:rPr>
        <w:rFonts w:hint="default"/>
        <w:lang w:val="pt-PT" w:eastAsia="en-US" w:bidi="ar-SA"/>
      </w:rPr>
    </w:lvl>
  </w:abstractNum>
  <w:abstractNum w:abstractNumId="1" w15:restartNumberingAfterBreak="0">
    <w:nsid w:val="096049C1"/>
    <w:multiLevelType w:val="hybridMultilevel"/>
    <w:tmpl w:val="661E0BBC"/>
    <w:lvl w:ilvl="0" w:tplc="8716BCEE">
      <w:start w:val="9"/>
      <w:numFmt w:val="decimal"/>
      <w:lvlText w:val="%1-"/>
      <w:lvlJc w:val="left"/>
      <w:pPr>
        <w:ind w:left="468" w:hanging="36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9300D00C">
      <w:numFmt w:val="bullet"/>
      <w:lvlText w:val="•"/>
      <w:lvlJc w:val="left"/>
      <w:pPr>
        <w:ind w:left="1707" w:hanging="360"/>
      </w:pPr>
      <w:rPr>
        <w:rFonts w:hint="default"/>
        <w:lang w:val="pt-PT" w:eastAsia="en-US" w:bidi="ar-SA"/>
      </w:rPr>
    </w:lvl>
    <w:lvl w:ilvl="2" w:tplc="DC94A4A4">
      <w:numFmt w:val="bullet"/>
      <w:lvlText w:val="•"/>
      <w:lvlJc w:val="left"/>
      <w:pPr>
        <w:ind w:left="2955" w:hanging="360"/>
      </w:pPr>
      <w:rPr>
        <w:rFonts w:hint="default"/>
        <w:lang w:val="pt-PT" w:eastAsia="en-US" w:bidi="ar-SA"/>
      </w:rPr>
    </w:lvl>
    <w:lvl w:ilvl="3" w:tplc="927AC3EA">
      <w:numFmt w:val="bullet"/>
      <w:lvlText w:val="•"/>
      <w:lvlJc w:val="left"/>
      <w:pPr>
        <w:ind w:left="4202" w:hanging="360"/>
      </w:pPr>
      <w:rPr>
        <w:rFonts w:hint="default"/>
        <w:lang w:val="pt-PT" w:eastAsia="en-US" w:bidi="ar-SA"/>
      </w:rPr>
    </w:lvl>
    <w:lvl w:ilvl="4" w:tplc="6AAE1CB4">
      <w:numFmt w:val="bullet"/>
      <w:lvlText w:val="•"/>
      <w:lvlJc w:val="left"/>
      <w:pPr>
        <w:ind w:left="5450" w:hanging="360"/>
      </w:pPr>
      <w:rPr>
        <w:rFonts w:hint="default"/>
        <w:lang w:val="pt-PT" w:eastAsia="en-US" w:bidi="ar-SA"/>
      </w:rPr>
    </w:lvl>
    <w:lvl w:ilvl="5" w:tplc="AC2ED09C">
      <w:numFmt w:val="bullet"/>
      <w:lvlText w:val="•"/>
      <w:lvlJc w:val="left"/>
      <w:pPr>
        <w:ind w:left="6697" w:hanging="360"/>
      </w:pPr>
      <w:rPr>
        <w:rFonts w:hint="default"/>
        <w:lang w:val="pt-PT" w:eastAsia="en-US" w:bidi="ar-SA"/>
      </w:rPr>
    </w:lvl>
    <w:lvl w:ilvl="6" w:tplc="ABB827EA">
      <w:numFmt w:val="bullet"/>
      <w:lvlText w:val="•"/>
      <w:lvlJc w:val="left"/>
      <w:pPr>
        <w:ind w:left="7945" w:hanging="360"/>
      </w:pPr>
      <w:rPr>
        <w:rFonts w:hint="default"/>
        <w:lang w:val="pt-PT" w:eastAsia="en-US" w:bidi="ar-SA"/>
      </w:rPr>
    </w:lvl>
    <w:lvl w:ilvl="7" w:tplc="7E8064DC">
      <w:numFmt w:val="bullet"/>
      <w:lvlText w:val="•"/>
      <w:lvlJc w:val="left"/>
      <w:pPr>
        <w:ind w:left="9192" w:hanging="360"/>
      </w:pPr>
      <w:rPr>
        <w:rFonts w:hint="default"/>
        <w:lang w:val="pt-PT" w:eastAsia="en-US" w:bidi="ar-SA"/>
      </w:rPr>
    </w:lvl>
    <w:lvl w:ilvl="8" w:tplc="C50CDEDE">
      <w:numFmt w:val="bullet"/>
      <w:lvlText w:val="•"/>
      <w:lvlJc w:val="left"/>
      <w:pPr>
        <w:ind w:left="10440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1EB41950"/>
    <w:multiLevelType w:val="hybridMultilevel"/>
    <w:tmpl w:val="1C94A6F8"/>
    <w:lvl w:ilvl="0" w:tplc="6BD44114">
      <w:start w:val="6"/>
      <w:numFmt w:val="bullet"/>
      <w:lvlText w:val=""/>
      <w:lvlJc w:val="left"/>
      <w:pPr>
        <w:ind w:left="468" w:hanging="360"/>
      </w:pPr>
      <w:rPr>
        <w:rFonts w:ascii="Symbol" w:eastAsia="Arial MT" w:hAnsi="Symbol" w:cs="Arial" w:hint="default"/>
        <w:w w:val="80"/>
      </w:rPr>
    </w:lvl>
    <w:lvl w:ilvl="1" w:tplc="04160003" w:tentative="1">
      <w:start w:val="1"/>
      <w:numFmt w:val="bullet"/>
      <w:lvlText w:val="o"/>
      <w:lvlJc w:val="left"/>
      <w:pPr>
        <w:ind w:left="11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</w:abstractNum>
  <w:abstractNum w:abstractNumId="3" w15:restartNumberingAfterBreak="0">
    <w:nsid w:val="444266AF"/>
    <w:multiLevelType w:val="hybridMultilevel"/>
    <w:tmpl w:val="1B1E8D24"/>
    <w:lvl w:ilvl="0" w:tplc="0390251C">
      <w:start w:val="1"/>
      <w:numFmt w:val="decimal"/>
      <w:lvlText w:val="%1-"/>
      <w:lvlJc w:val="left"/>
      <w:pPr>
        <w:ind w:left="468" w:hanging="360"/>
        <w:jc w:val="left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F08AA164">
      <w:numFmt w:val="bullet"/>
      <w:lvlText w:val="•"/>
      <w:lvlJc w:val="left"/>
      <w:pPr>
        <w:ind w:left="1707" w:hanging="360"/>
      </w:pPr>
      <w:rPr>
        <w:rFonts w:hint="default"/>
        <w:lang w:val="pt-PT" w:eastAsia="en-US" w:bidi="ar-SA"/>
      </w:rPr>
    </w:lvl>
    <w:lvl w:ilvl="2" w:tplc="E064E70A">
      <w:numFmt w:val="bullet"/>
      <w:lvlText w:val="•"/>
      <w:lvlJc w:val="left"/>
      <w:pPr>
        <w:ind w:left="2955" w:hanging="360"/>
      </w:pPr>
      <w:rPr>
        <w:rFonts w:hint="default"/>
        <w:lang w:val="pt-PT" w:eastAsia="en-US" w:bidi="ar-SA"/>
      </w:rPr>
    </w:lvl>
    <w:lvl w:ilvl="3" w:tplc="324018C6">
      <w:numFmt w:val="bullet"/>
      <w:lvlText w:val="•"/>
      <w:lvlJc w:val="left"/>
      <w:pPr>
        <w:ind w:left="4202" w:hanging="360"/>
      </w:pPr>
      <w:rPr>
        <w:rFonts w:hint="default"/>
        <w:lang w:val="pt-PT" w:eastAsia="en-US" w:bidi="ar-SA"/>
      </w:rPr>
    </w:lvl>
    <w:lvl w:ilvl="4" w:tplc="E4A2A762">
      <w:numFmt w:val="bullet"/>
      <w:lvlText w:val="•"/>
      <w:lvlJc w:val="left"/>
      <w:pPr>
        <w:ind w:left="5450" w:hanging="360"/>
      </w:pPr>
      <w:rPr>
        <w:rFonts w:hint="default"/>
        <w:lang w:val="pt-PT" w:eastAsia="en-US" w:bidi="ar-SA"/>
      </w:rPr>
    </w:lvl>
    <w:lvl w:ilvl="5" w:tplc="CB54F3CC">
      <w:numFmt w:val="bullet"/>
      <w:lvlText w:val="•"/>
      <w:lvlJc w:val="left"/>
      <w:pPr>
        <w:ind w:left="6697" w:hanging="360"/>
      </w:pPr>
      <w:rPr>
        <w:rFonts w:hint="default"/>
        <w:lang w:val="pt-PT" w:eastAsia="en-US" w:bidi="ar-SA"/>
      </w:rPr>
    </w:lvl>
    <w:lvl w:ilvl="6" w:tplc="8DD00D26">
      <w:numFmt w:val="bullet"/>
      <w:lvlText w:val="•"/>
      <w:lvlJc w:val="left"/>
      <w:pPr>
        <w:ind w:left="7945" w:hanging="360"/>
      </w:pPr>
      <w:rPr>
        <w:rFonts w:hint="default"/>
        <w:lang w:val="pt-PT" w:eastAsia="en-US" w:bidi="ar-SA"/>
      </w:rPr>
    </w:lvl>
    <w:lvl w:ilvl="7" w:tplc="B6AA11FC">
      <w:numFmt w:val="bullet"/>
      <w:lvlText w:val="•"/>
      <w:lvlJc w:val="left"/>
      <w:pPr>
        <w:ind w:left="9192" w:hanging="360"/>
      </w:pPr>
      <w:rPr>
        <w:rFonts w:hint="default"/>
        <w:lang w:val="pt-PT" w:eastAsia="en-US" w:bidi="ar-SA"/>
      </w:rPr>
    </w:lvl>
    <w:lvl w:ilvl="8" w:tplc="3E4E9E6A">
      <w:numFmt w:val="bullet"/>
      <w:lvlText w:val="•"/>
      <w:lvlJc w:val="left"/>
      <w:pPr>
        <w:ind w:left="10440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482F050C"/>
    <w:multiLevelType w:val="hybridMultilevel"/>
    <w:tmpl w:val="BDF28392"/>
    <w:lvl w:ilvl="0" w:tplc="1AB2659E">
      <w:start w:val="1"/>
      <w:numFmt w:val="decimal"/>
      <w:lvlText w:val="%1."/>
      <w:lvlJc w:val="left"/>
      <w:pPr>
        <w:ind w:left="328" w:hanging="221"/>
        <w:jc w:val="left"/>
      </w:pPr>
      <w:rPr>
        <w:rFonts w:ascii="Arial MT" w:eastAsia="Arial MT" w:hAnsi="Arial MT" w:cs="Arial MT" w:hint="default"/>
        <w:w w:val="82"/>
        <w:sz w:val="24"/>
        <w:szCs w:val="24"/>
        <w:lang w:val="pt-PT" w:eastAsia="en-US" w:bidi="ar-SA"/>
      </w:rPr>
    </w:lvl>
    <w:lvl w:ilvl="1" w:tplc="F698E61C">
      <w:numFmt w:val="bullet"/>
      <w:lvlText w:val="•"/>
      <w:lvlJc w:val="left"/>
      <w:pPr>
        <w:ind w:left="1581" w:hanging="221"/>
      </w:pPr>
      <w:rPr>
        <w:rFonts w:hint="default"/>
        <w:lang w:val="pt-PT" w:eastAsia="en-US" w:bidi="ar-SA"/>
      </w:rPr>
    </w:lvl>
    <w:lvl w:ilvl="2" w:tplc="612C59DC">
      <w:numFmt w:val="bullet"/>
      <w:lvlText w:val="•"/>
      <w:lvlJc w:val="left"/>
      <w:pPr>
        <w:ind w:left="2843" w:hanging="221"/>
      </w:pPr>
      <w:rPr>
        <w:rFonts w:hint="default"/>
        <w:lang w:val="pt-PT" w:eastAsia="en-US" w:bidi="ar-SA"/>
      </w:rPr>
    </w:lvl>
    <w:lvl w:ilvl="3" w:tplc="D35AADCC">
      <w:numFmt w:val="bullet"/>
      <w:lvlText w:val="•"/>
      <w:lvlJc w:val="left"/>
      <w:pPr>
        <w:ind w:left="4104" w:hanging="221"/>
      </w:pPr>
      <w:rPr>
        <w:rFonts w:hint="default"/>
        <w:lang w:val="pt-PT" w:eastAsia="en-US" w:bidi="ar-SA"/>
      </w:rPr>
    </w:lvl>
    <w:lvl w:ilvl="4" w:tplc="FA86B286">
      <w:numFmt w:val="bullet"/>
      <w:lvlText w:val="•"/>
      <w:lvlJc w:val="left"/>
      <w:pPr>
        <w:ind w:left="5366" w:hanging="221"/>
      </w:pPr>
      <w:rPr>
        <w:rFonts w:hint="default"/>
        <w:lang w:val="pt-PT" w:eastAsia="en-US" w:bidi="ar-SA"/>
      </w:rPr>
    </w:lvl>
    <w:lvl w:ilvl="5" w:tplc="6AFCB928">
      <w:numFmt w:val="bullet"/>
      <w:lvlText w:val="•"/>
      <w:lvlJc w:val="left"/>
      <w:pPr>
        <w:ind w:left="6627" w:hanging="221"/>
      </w:pPr>
      <w:rPr>
        <w:rFonts w:hint="default"/>
        <w:lang w:val="pt-PT" w:eastAsia="en-US" w:bidi="ar-SA"/>
      </w:rPr>
    </w:lvl>
    <w:lvl w:ilvl="6" w:tplc="D690FD7E">
      <w:numFmt w:val="bullet"/>
      <w:lvlText w:val="•"/>
      <w:lvlJc w:val="left"/>
      <w:pPr>
        <w:ind w:left="7889" w:hanging="221"/>
      </w:pPr>
      <w:rPr>
        <w:rFonts w:hint="default"/>
        <w:lang w:val="pt-PT" w:eastAsia="en-US" w:bidi="ar-SA"/>
      </w:rPr>
    </w:lvl>
    <w:lvl w:ilvl="7" w:tplc="817A9B04">
      <w:numFmt w:val="bullet"/>
      <w:lvlText w:val="•"/>
      <w:lvlJc w:val="left"/>
      <w:pPr>
        <w:ind w:left="9150" w:hanging="221"/>
      </w:pPr>
      <w:rPr>
        <w:rFonts w:hint="default"/>
        <w:lang w:val="pt-PT" w:eastAsia="en-US" w:bidi="ar-SA"/>
      </w:rPr>
    </w:lvl>
    <w:lvl w:ilvl="8" w:tplc="9746CB8A">
      <w:numFmt w:val="bullet"/>
      <w:lvlText w:val="•"/>
      <w:lvlJc w:val="left"/>
      <w:pPr>
        <w:ind w:left="10412" w:hanging="221"/>
      </w:pPr>
      <w:rPr>
        <w:rFonts w:hint="default"/>
        <w:lang w:val="pt-PT" w:eastAsia="en-US" w:bidi="ar-SA"/>
      </w:rPr>
    </w:lvl>
  </w:abstractNum>
  <w:abstractNum w:abstractNumId="5" w15:restartNumberingAfterBreak="0">
    <w:nsid w:val="67917E74"/>
    <w:multiLevelType w:val="hybridMultilevel"/>
    <w:tmpl w:val="0332E830"/>
    <w:lvl w:ilvl="0" w:tplc="3C641630">
      <w:numFmt w:val="bullet"/>
      <w:lvlText w:val="-"/>
      <w:lvlJc w:val="left"/>
      <w:pPr>
        <w:ind w:left="108" w:hanging="135"/>
      </w:pPr>
      <w:rPr>
        <w:rFonts w:ascii="Arial MT" w:eastAsia="Arial MT" w:hAnsi="Arial MT" w:cs="Arial MT" w:hint="default"/>
        <w:w w:val="81"/>
        <w:sz w:val="24"/>
        <w:szCs w:val="24"/>
        <w:lang w:val="pt-PT" w:eastAsia="en-US" w:bidi="ar-SA"/>
      </w:rPr>
    </w:lvl>
    <w:lvl w:ilvl="1" w:tplc="7AEE9C6A">
      <w:numFmt w:val="bullet"/>
      <w:lvlText w:val="•"/>
      <w:lvlJc w:val="left"/>
      <w:pPr>
        <w:ind w:left="1383" w:hanging="135"/>
      </w:pPr>
      <w:rPr>
        <w:rFonts w:hint="default"/>
        <w:lang w:val="pt-PT" w:eastAsia="en-US" w:bidi="ar-SA"/>
      </w:rPr>
    </w:lvl>
    <w:lvl w:ilvl="2" w:tplc="1792BDC8">
      <w:numFmt w:val="bullet"/>
      <w:lvlText w:val="•"/>
      <w:lvlJc w:val="left"/>
      <w:pPr>
        <w:ind w:left="2667" w:hanging="135"/>
      </w:pPr>
      <w:rPr>
        <w:rFonts w:hint="default"/>
        <w:lang w:val="pt-PT" w:eastAsia="en-US" w:bidi="ar-SA"/>
      </w:rPr>
    </w:lvl>
    <w:lvl w:ilvl="3" w:tplc="2006DB00">
      <w:numFmt w:val="bullet"/>
      <w:lvlText w:val="•"/>
      <w:lvlJc w:val="left"/>
      <w:pPr>
        <w:ind w:left="3950" w:hanging="135"/>
      </w:pPr>
      <w:rPr>
        <w:rFonts w:hint="default"/>
        <w:lang w:val="pt-PT" w:eastAsia="en-US" w:bidi="ar-SA"/>
      </w:rPr>
    </w:lvl>
    <w:lvl w:ilvl="4" w:tplc="3F168BD8">
      <w:numFmt w:val="bullet"/>
      <w:lvlText w:val="•"/>
      <w:lvlJc w:val="left"/>
      <w:pPr>
        <w:ind w:left="5234" w:hanging="135"/>
      </w:pPr>
      <w:rPr>
        <w:rFonts w:hint="default"/>
        <w:lang w:val="pt-PT" w:eastAsia="en-US" w:bidi="ar-SA"/>
      </w:rPr>
    </w:lvl>
    <w:lvl w:ilvl="5" w:tplc="5A8C35C4">
      <w:numFmt w:val="bullet"/>
      <w:lvlText w:val="•"/>
      <w:lvlJc w:val="left"/>
      <w:pPr>
        <w:ind w:left="6517" w:hanging="135"/>
      </w:pPr>
      <w:rPr>
        <w:rFonts w:hint="default"/>
        <w:lang w:val="pt-PT" w:eastAsia="en-US" w:bidi="ar-SA"/>
      </w:rPr>
    </w:lvl>
    <w:lvl w:ilvl="6" w:tplc="0C9871A8">
      <w:numFmt w:val="bullet"/>
      <w:lvlText w:val="•"/>
      <w:lvlJc w:val="left"/>
      <w:pPr>
        <w:ind w:left="7801" w:hanging="135"/>
      </w:pPr>
      <w:rPr>
        <w:rFonts w:hint="default"/>
        <w:lang w:val="pt-PT" w:eastAsia="en-US" w:bidi="ar-SA"/>
      </w:rPr>
    </w:lvl>
    <w:lvl w:ilvl="7" w:tplc="96688572">
      <w:numFmt w:val="bullet"/>
      <w:lvlText w:val="•"/>
      <w:lvlJc w:val="left"/>
      <w:pPr>
        <w:ind w:left="9084" w:hanging="135"/>
      </w:pPr>
      <w:rPr>
        <w:rFonts w:hint="default"/>
        <w:lang w:val="pt-PT" w:eastAsia="en-US" w:bidi="ar-SA"/>
      </w:rPr>
    </w:lvl>
    <w:lvl w:ilvl="8" w:tplc="D5CEEF96">
      <w:numFmt w:val="bullet"/>
      <w:lvlText w:val="•"/>
      <w:lvlJc w:val="left"/>
      <w:pPr>
        <w:ind w:left="10368" w:hanging="13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C18"/>
    <w:rsid w:val="00360C18"/>
    <w:rsid w:val="004A27B3"/>
    <w:rsid w:val="004A2CB7"/>
    <w:rsid w:val="006F63A4"/>
    <w:rsid w:val="007A0FAB"/>
    <w:rsid w:val="00D045F4"/>
    <w:rsid w:val="00DA6BD7"/>
    <w:rsid w:val="00E73468"/>
    <w:rsid w:val="00F40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B81E14-7FD4-476C-A6D1-D399FA36F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8"/>
    </w:pPr>
    <w:rPr>
      <w:rFonts w:ascii="Arial Black" w:eastAsia="Arial Black" w:hAnsi="Arial Black" w:cs="Arial Black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paragraph" w:styleId="NormalWeb">
    <w:name w:val="Normal (Web)"/>
    <w:basedOn w:val="Normal"/>
    <w:uiPriority w:val="99"/>
    <w:unhideWhenUsed/>
    <w:rsid w:val="00F40A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F40A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1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501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PQV AÇÕES</vt:lpstr>
    </vt:vector>
  </TitlesOfParts>
  <Company/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PQV AÇÕES</dc:title>
  <dc:creator>SUZANA N. HAMANN</dc:creator>
  <cp:lastModifiedBy>Usuario</cp:lastModifiedBy>
  <cp:revision>7</cp:revision>
  <dcterms:created xsi:type="dcterms:W3CDTF">2022-06-28T11:23:00Z</dcterms:created>
  <dcterms:modified xsi:type="dcterms:W3CDTF">2022-07-06T19:38:00Z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2022-06-28T00:00:00Z</vt:filetime>
  </property>
</Properties>
</file>